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NUOVE DATE PER HOSPITALITY - IL SALONE DELL'ACCOGLIENZA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CHE TORNA A RIVA DEL GARDA DAL 21 AL 24 MARZO 2022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Open Sans" w:cs="Open Sans" w:eastAsia="Open Sans" w:hAnsi="Open Sans"/>
          <w:color w:val="20202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  <w:rtl w:val="0"/>
        </w:rPr>
        <w:t xml:space="preserve">Riva del Garda (TN), 05/01/2022.</w:t>
      </w:r>
      <w:r w:rsidDel="00000000" w:rsidR="00000000" w:rsidRPr="00000000">
        <w:rPr>
          <w:rFonts w:ascii="Open Sans" w:cs="Open Sans" w:eastAsia="Open Sans" w:hAnsi="Open Sans"/>
          <w:color w:val="20202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202020"/>
          <w:sz w:val="28"/>
          <w:szCs w:val="28"/>
          <w:rtl w:val="0"/>
        </w:rPr>
        <w:t xml:space="preserve">Hospitality – Il Salone dell’Accoglienza</w:t>
      </w:r>
      <w:r w:rsidDel="00000000" w:rsidR="00000000" w:rsidRPr="00000000">
        <w:rPr>
          <w:rFonts w:ascii="Open Sans" w:cs="Open Sans" w:eastAsia="Open Sans" w:hAnsi="Open Sans"/>
          <w:color w:val="202020"/>
          <w:sz w:val="28"/>
          <w:szCs w:val="28"/>
          <w:rtl w:val="0"/>
        </w:rPr>
        <w:t xml:space="preserve">, la manifestazione dedicata al settore dell’ospitalità e della ristorazione programmata dal 31 gennaio al 3 febbraio, viene </w:t>
      </w:r>
      <w:r w:rsidDel="00000000" w:rsidR="00000000" w:rsidRPr="00000000">
        <w:rPr>
          <w:rFonts w:ascii="Open Sans" w:cs="Open Sans" w:eastAsia="Open Sans" w:hAnsi="Open Sans"/>
          <w:b w:val="1"/>
          <w:color w:val="202020"/>
          <w:sz w:val="28"/>
          <w:szCs w:val="28"/>
          <w:rtl w:val="0"/>
        </w:rPr>
        <w:t xml:space="preserve">posticipata a marzo 2022, dal 21 al 24</w:t>
      </w:r>
      <w:r w:rsidDel="00000000" w:rsidR="00000000" w:rsidRPr="00000000">
        <w:rPr>
          <w:rFonts w:ascii="Open Sans" w:cs="Open Sans" w:eastAsia="Open Sans" w:hAnsi="Open Sans"/>
          <w:color w:val="20202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color w:val="20202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202020"/>
          <w:sz w:val="28"/>
          <w:szCs w:val="28"/>
          <w:rtl w:val="0"/>
        </w:rPr>
        <w:t xml:space="preserve">Una decisione di Riva del Garda Fierecongressi, presa alla luce dell’evoluzione della pandemia che non avrebbe consentito di gestire in maniera adeguata le iniziative e le aree espositive di carattere esperienziale, tratto distintivo di Hospitality. Di qui la scelta di riprogrammare la manifestazione nel mese di marzo, per superare il periodo di picco pandemico e offrire la migliore data alternativa individuata dopo un confronto con le aziende e gli operatori del settore turistico-alberghiero.</w:t>
        <w:br w:type="textWrapping"/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- già Expo Riva Hotel - vanta una superficie espositiva di oltre 40.000 metri quadrati. Nell’edizione 2020, il Salone ha registrato numeri record: 561 espositori, 21.431 operatori professionisti e più di 28.500 visitatori. A febbraio 2021 si è svolta online Hospitality Digital Space, edizione eccezionale della fiera, dedicata alla formazione e all’aggiornamento del mondo Ho.Re.Ca., spazio virtuale dinamico di aziende specializzate e un palinsesto di oltre 80 eventi formativi gratuiti.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46esima edizione torna in presenza a Riva del Garda, dal 21 al 24 marzo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8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sectPr>
      <w:headerReference r:id="rId9" w:type="default"/>
      <w:footerReference r:id="rId10" w:type="default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-292730</wp:posOffset>
          </wp:positionV>
          <wp:extent cx="1327150" cy="508000"/>
          <wp:effectExtent b="0" l="0" r="0" t="0"/>
          <wp:wrapNone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3695" cy="379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46°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21 AL 24 MARZO 2022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0350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-143507</wp:posOffset>
          </wp:positionH>
          <wp:positionV relativeFrom="paragraph">
            <wp:posOffset>21590</wp:posOffset>
          </wp:positionV>
          <wp:extent cx="1569720" cy="1569720"/>
          <wp:effectExtent b="0" l="0" r="0" t="0"/>
          <wp:wrapNone/>
          <wp:docPr descr="Immagine che contiene grafica vettoriale&#10;&#10;Descrizione generata automaticamente" id="5" name="image2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1168400</wp:posOffset>
              </wp:positionV>
              <wp:extent cx="4716000" cy="254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988000" y="3780000"/>
                        <a:ext cx="47160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A2272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1168400</wp:posOffset>
              </wp:positionV>
              <wp:extent cx="4716000" cy="254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60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hosp-itality.it/it" TargetMode="External"/><Relationship Id="rId7" Type="http://schemas.openxmlformats.org/officeDocument/2006/relationships/hyperlink" Target="http://www.hospitalityriva.it" TargetMode="External"/><Relationship Id="rId8" Type="http://schemas.openxmlformats.org/officeDocument/2006/relationships/hyperlink" Target="mailto:hospitality@imagebuilding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